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2063837" cy="654502"/>
            <wp:effectExtent b="0" l="0" r="0" t="0"/>
            <wp:docPr descr="Mac HD:Users:marisasantin:Desktop:LogoClasta03.jpg" id="2" name="image1.jpg"/>
            <a:graphic>
              <a:graphicData uri="http://schemas.openxmlformats.org/drawingml/2006/picture">
                <pic:pic>
                  <pic:nvPicPr>
                    <pic:cNvPr descr="Mac HD:Users:marisasantin:Desktop:LogoClasta0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3837" cy="654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GIORNATE CLASTA - XV EDIZIONE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SESSIONE VOLUMI E STRUMENTI</w:t>
      </w:r>
    </w:p>
    <w:p w:rsidR="00000000" w:rsidDel="00000000" w:rsidP="00000000" w:rsidRDefault="00000000" w:rsidRPr="00000000" w14:paraId="00000007">
      <w:pPr>
        <w:spacing w:after="24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ISTRUZIONI PER L’INVIO DI ABSTRACT</w:t>
      </w:r>
    </w:p>
    <w:p w:rsidR="00000000" w:rsidDel="00000000" w:rsidP="00000000" w:rsidRDefault="00000000" w:rsidRPr="00000000" w14:paraId="00000008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Durante le Giornate CLASTA XV Edizione, 23 e 24 Maggio 2025, i/le soci/e interessati/e possono presentare volumi e strumenti di osservazione e valutazione di recente pubblicazione (2023-2025), inerenti allo sviluppo tipico e atipico della comunicazione e del linguaggio.</w:t>
      </w:r>
    </w:p>
    <w:p w:rsidR="00000000" w:rsidDel="00000000" w:rsidP="00000000" w:rsidRDefault="00000000" w:rsidRPr="00000000" w14:paraId="0000000A">
      <w:pPr>
        <w:spacing w:after="12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è richiesto di inviare un abstract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 marzo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compilando il form riportato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QUI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L’abstract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dovrà essere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massimo 2500 caratteri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(spazi inclusi)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dovrà includere: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del volume/strumento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 di ogni autore/autrice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Edizione e anno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(presentazione del volume/strumento come da sintesi di copertina)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Destinatari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(clinici/studenti)</w:t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proposte pervenute saranno valutate dal comitato promotore in relazione alla pertinenza.</w:t>
      </w:r>
    </w:p>
    <w:p w:rsidR="00000000" w:rsidDel="00000000" w:rsidP="00000000" w:rsidRDefault="00000000" w:rsidRPr="00000000" w14:paraId="00000012">
      <w:pPr>
        <w:spacing w:after="12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ricorda che l’accettazione del lavoro è subordinata al pagamento della quota d’iscrizione all’associazione per il 2025.</w:t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₋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forms.gle/Un3Xe6x822NSj4g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V4VJ9XaFMpJZnglfPODox0ygA==">CgMxLjAyCGguZ2pkZ3hzOAByITF5T1N2MW5sUU0zb0xsbjdUMUNiT1l1c2wxcTUxTTlkXw==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