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/>
        <w:drawing>
          <wp:inline distB="0" distT="0" distL="0" distR="0">
            <wp:extent cx="2063837" cy="654502"/>
            <wp:effectExtent b="0" l="0" r="0" t="0"/>
            <wp:docPr descr="Mac HD:Users:marisasantin:Desktop:LogoClasta03.jpg" id="2" name="image1.jpg"/>
            <a:graphic>
              <a:graphicData uri="http://schemas.openxmlformats.org/drawingml/2006/picture">
                <pic:pic>
                  <pic:nvPicPr>
                    <pic:cNvPr descr="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GIORNATE CLASTA - XV EDITION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YOUNG RESEARCHER SYMPOSIUM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CLASTA association is inviting young members (PhD students, postdoctoral fellows, fellows with a research contract, not structured speech and language therapists,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graduate students) to apply for the organization of a symposium during CLASTA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Conference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May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 All speakers at the symposium must be young members (PhD students, postdoctoral fellows, fellows with a research contract, not structured speech and language therapists,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graduate students).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order to participate, it is requested to: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1) be a member of CLASTA for the year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2) be registered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CLASTA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conference;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3) have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submitted online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proposal by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March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simultaneous participation in the Young Researchers Symposium, Best Poster Award and Best Speech Therapist’s Thesis Award is not allowed.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Each member can submit only one symposium proposal.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Scientific Committee of the CLASTA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conference will evaluate the proposals and select one of them. For not selected proposals, the Scientific Committee may invite the participants to present their contributions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individual presentation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symposium will last 60 minutes and proposals should consist of a minimum of 3 and a maximum of 5 presentations of approximately 10 minutes each. Each symposium may be submitted by a maximum of two proponents.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Each proposal should include the title of the symposium,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brief description of the scientific background and importance of the topics 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vered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(max 2500 characters), and the num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 of contributions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 should also include the names of the proponent(s)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titles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and abstracts of each presentation. The speakers must belong to different Departments/Research Institutes and there cannot be more than one speaker with the same scientific affiliation.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Modalities for submitting the proposal can be found in the “Symposi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instructions” document.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No expenses will be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refunded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by the organisation for proponents and speakers of the symposium.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Un3Xe6x822NSj4g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QcDnB4KI6bZExLu34qGd2uXiQ==">CgMxLjAyCGguZ2pkZ3hzOAByITFveXA5YjRaeUVjNC1uTV9hNUU2UjBQc1dXclpSdWVSbA==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